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63" w:rsidRDefault="002E0A06">
      <w:pPr>
        <w:jc w:val="center"/>
        <w:rPr>
          <w:rFonts w:ascii="黑体" w:eastAsia="黑体" w:hAnsi="黑体" w:cs="仿宋"/>
          <w:b/>
          <w:color w:val="FF0000"/>
          <w:sz w:val="36"/>
          <w:szCs w:val="36"/>
        </w:rPr>
      </w:pPr>
      <w:r>
        <w:rPr>
          <w:rFonts w:ascii="黑体" w:eastAsia="黑体" w:hAnsi="黑体" w:cs="仿宋" w:hint="eastAsia"/>
          <w:b/>
          <w:sz w:val="36"/>
          <w:szCs w:val="36"/>
        </w:rPr>
        <w:t>关于参加</w:t>
      </w:r>
      <w:r w:rsidR="00A93532" w:rsidRPr="00DD1773">
        <w:rPr>
          <w:rFonts w:ascii="黑体" w:eastAsia="黑体" w:hAnsi="黑体" w:cs="仿宋" w:hint="eastAsia"/>
          <w:b/>
          <w:sz w:val="36"/>
          <w:szCs w:val="36"/>
        </w:rPr>
        <w:t>百“碚”创新-项目路演现代农业专场活动</w:t>
      </w:r>
      <w:r>
        <w:rPr>
          <w:rFonts w:ascii="黑体" w:eastAsia="黑体" w:hAnsi="黑体" w:cs="仿宋" w:hint="eastAsia"/>
          <w:b/>
          <w:sz w:val="36"/>
          <w:szCs w:val="36"/>
        </w:rPr>
        <w:t>的通知</w:t>
      </w:r>
    </w:p>
    <w:p w:rsidR="008C4663" w:rsidRDefault="008C4663">
      <w:pPr>
        <w:ind w:firstLineChars="200" w:firstLine="483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8C4663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Theme="minorEastAsia" w:eastAsiaTheme="minorEastAsia" w:hAnsiTheme="minorEastAsia" w:cstheme="minorEastAsia"/>
          <w:szCs w:val="24"/>
        </w:rPr>
      </w:pPr>
      <w:r>
        <w:rPr>
          <w:rFonts w:ascii="仿宋_GB2312" w:eastAsia="仿宋_GB2312" w:hint="eastAsia"/>
          <w:sz w:val="32"/>
        </w:rPr>
        <w:t>为深化产学研协同创新，促进科技成果</w:t>
      </w:r>
      <w:r w:rsidRPr="009B4B2C">
        <w:rPr>
          <w:rFonts w:ascii="仿宋_GB2312" w:eastAsia="仿宋_GB2312" w:hint="eastAsia"/>
          <w:sz w:val="32"/>
        </w:rPr>
        <w:t>转移转化，</w:t>
      </w:r>
      <w:r w:rsidR="00A93532" w:rsidRPr="00C435EC">
        <w:rPr>
          <w:rFonts w:ascii="仿宋_GB2312" w:eastAsia="仿宋_GB2312" w:hAnsi="宋体" w:cs="宋体" w:hint="eastAsia"/>
          <w:sz w:val="32"/>
        </w:rPr>
        <w:t>加快推进北碚区建设民营经济综合改革示范试点区，</w:t>
      </w:r>
      <w:r>
        <w:rPr>
          <w:rFonts w:ascii="仿宋_GB2312" w:eastAsia="仿宋_GB2312" w:hint="eastAsia"/>
          <w:sz w:val="32"/>
        </w:rPr>
        <w:t>推动科技成果与资本</w:t>
      </w:r>
      <w:r w:rsidRPr="009B4B2C">
        <w:rPr>
          <w:rFonts w:ascii="仿宋_GB2312" w:eastAsia="仿宋_GB2312" w:hint="eastAsia"/>
          <w:sz w:val="32"/>
        </w:rPr>
        <w:t>有效</w:t>
      </w:r>
      <w:r>
        <w:rPr>
          <w:rFonts w:ascii="仿宋_GB2312" w:eastAsia="仿宋_GB2312" w:hint="eastAsia"/>
          <w:sz w:val="32"/>
        </w:rPr>
        <w:t>对接，</w:t>
      </w:r>
      <w:r w:rsidR="00A93532" w:rsidRPr="00C435EC">
        <w:rPr>
          <w:rFonts w:ascii="仿宋_GB2312" w:eastAsia="仿宋_GB2312" w:hAnsi="宋体" w:cs="宋体" w:hint="eastAsia"/>
          <w:sz w:val="32"/>
        </w:rPr>
        <w:t>发挥北碚区政策资源优势，建立“政府</w:t>
      </w:r>
      <w:r w:rsidR="009667D9" w:rsidRPr="00C435EC">
        <w:rPr>
          <w:rFonts w:ascii="仿宋_GB2312" w:eastAsia="仿宋_GB2312" w:hAnsi="宋体" w:cs="宋体" w:hint="eastAsia"/>
          <w:sz w:val="32"/>
        </w:rPr>
        <w:t>—</w:t>
      </w:r>
      <w:r w:rsidR="009667D9">
        <w:rPr>
          <w:rFonts w:ascii="仿宋_GB2312" w:eastAsia="仿宋_GB2312" w:hAnsi="宋体" w:cs="宋体" w:hint="eastAsia"/>
          <w:sz w:val="32"/>
        </w:rPr>
        <w:t>学校</w:t>
      </w:r>
      <w:r w:rsidR="00A93532" w:rsidRPr="00C435EC">
        <w:rPr>
          <w:rFonts w:ascii="仿宋_GB2312" w:eastAsia="仿宋_GB2312" w:hAnsi="宋体" w:cs="宋体" w:hint="eastAsia"/>
          <w:sz w:val="32"/>
        </w:rPr>
        <w:t>—企业—投资机构”协同创新模式，并通过双创企业成长生态体系逐步让初创企业发展成为成熟企业。拟开展</w:t>
      </w:r>
      <w:r w:rsidR="001462EC" w:rsidRPr="00C435EC">
        <w:rPr>
          <w:rFonts w:ascii="仿宋_GB2312" w:eastAsia="仿宋_GB2312" w:hAnsi="宋体" w:cs="宋体" w:hint="eastAsia"/>
          <w:sz w:val="32"/>
        </w:rPr>
        <w:t>现代农业专场</w:t>
      </w:r>
      <w:r w:rsidR="00A93532" w:rsidRPr="00C435EC">
        <w:rPr>
          <w:rFonts w:ascii="仿宋_GB2312" w:eastAsia="仿宋_GB2312" w:hAnsi="宋体" w:cs="宋体" w:hint="eastAsia"/>
          <w:sz w:val="32"/>
        </w:rPr>
        <w:t>项目路演与资本对接</w:t>
      </w:r>
      <w:r w:rsidR="001462EC">
        <w:rPr>
          <w:rFonts w:ascii="仿宋_GB2312" w:eastAsia="仿宋_GB2312" w:hAnsi="宋体" w:cs="宋体" w:hint="eastAsia"/>
          <w:sz w:val="32"/>
        </w:rPr>
        <w:t>活动</w:t>
      </w:r>
      <w:r w:rsidR="00A93532" w:rsidRPr="00C435EC">
        <w:rPr>
          <w:rFonts w:ascii="仿宋_GB2312" w:eastAsia="仿宋_GB2312" w:hAnsi="宋体" w:cs="宋体" w:hint="eastAsia"/>
          <w:sz w:val="32"/>
        </w:rPr>
        <w:t>，具体</w:t>
      </w:r>
      <w:r w:rsidR="001462EC">
        <w:rPr>
          <w:rFonts w:ascii="仿宋_GB2312" w:eastAsia="仿宋_GB2312" w:hAnsi="宋体" w:cs="宋体" w:hint="eastAsia"/>
          <w:sz w:val="32"/>
        </w:rPr>
        <w:t>方案</w:t>
      </w:r>
      <w:r w:rsidR="00A93532" w:rsidRPr="00C435EC">
        <w:rPr>
          <w:rFonts w:ascii="仿宋_GB2312" w:eastAsia="仿宋_GB2312" w:hAnsi="宋体" w:cs="宋体" w:hint="eastAsia"/>
          <w:sz w:val="32"/>
        </w:rPr>
        <w:t>如下：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>
        <w:rPr>
          <w:rFonts w:ascii="仿宋_GB2312" w:eastAsia="仿宋_GB2312" w:hAnsi="宋体" w:cs="宋体" w:hint="eastAsia"/>
          <w:b/>
          <w:sz w:val="32"/>
        </w:rPr>
        <w:t>一、活动目的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搭建企业/团队与投资机构沟通交流平台，通过项目路演形式让企业/团队获得投资机构的青睐，助力企业/项目拿到资金与资源。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 w:rsidRPr="00C435EC">
        <w:rPr>
          <w:rFonts w:ascii="仿宋_GB2312" w:eastAsia="仿宋_GB2312" w:hAnsi="宋体" w:cs="宋体" w:hint="eastAsia"/>
          <w:b/>
          <w:sz w:val="32"/>
        </w:rPr>
        <w:t>二、</w:t>
      </w:r>
      <w:r w:rsidR="00A93532" w:rsidRPr="00C435EC">
        <w:rPr>
          <w:rFonts w:ascii="仿宋_GB2312" w:eastAsia="仿宋_GB2312" w:hAnsi="宋体" w:cs="宋体" w:hint="eastAsia"/>
          <w:b/>
          <w:sz w:val="32"/>
        </w:rPr>
        <w:t>组织机构</w:t>
      </w:r>
    </w:p>
    <w:p w:rsidR="008C4663" w:rsidRPr="00C435EC" w:rsidRDefault="00DD1773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/>
          <w:sz w:val="32"/>
        </w:rPr>
        <w:t>1.</w:t>
      </w:r>
      <w:r w:rsidR="00A93532" w:rsidRPr="00C435EC">
        <w:rPr>
          <w:rFonts w:ascii="仿宋_GB2312" w:eastAsia="仿宋_GB2312" w:hAnsi="宋体" w:cs="宋体" w:hint="eastAsia"/>
          <w:sz w:val="32"/>
        </w:rPr>
        <w:t>主办单位：北碚区科学技术局、西南大学（重庆）产业技术研究院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2.协办单位：北碚国家大学科技园、北碚区缙云人文科技城管委会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3.承办单位：百盈（深圳）集团有限公司、35</w:t>
      </w:r>
      <w:proofErr w:type="gramStart"/>
      <w:r w:rsidRPr="00C435EC">
        <w:rPr>
          <w:rFonts w:ascii="仿宋_GB2312" w:eastAsia="仿宋_GB2312" w:hAnsi="宋体" w:cs="宋体" w:hint="eastAsia"/>
          <w:sz w:val="32"/>
        </w:rPr>
        <w:t>斗农业</w:t>
      </w:r>
      <w:proofErr w:type="gramEnd"/>
      <w:r w:rsidRPr="00C435EC">
        <w:rPr>
          <w:rFonts w:ascii="仿宋_GB2312" w:eastAsia="仿宋_GB2312" w:hAnsi="宋体" w:cs="宋体" w:hint="eastAsia"/>
          <w:sz w:val="32"/>
        </w:rPr>
        <w:t>服务平台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 w:rsidRPr="00C435EC">
        <w:rPr>
          <w:rFonts w:ascii="仿宋_GB2312" w:eastAsia="仿宋_GB2312" w:hAnsi="宋体" w:cs="宋体" w:hint="eastAsia"/>
          <w:b/>
          <w:sz w:val="32"/>
        </w:rPr>
        <w:t>三、</w:t>
      </w:r>
      <w:r w:rsidR="001462EC">
        <w:rPr>
          <w:rFonts w:ascii="仿宋_GB2312" w:eastAsia="仿宋_GB2312" w:hAnsi="宋体" w:cs="宋体" w:hint="eastAsia"/>
          <w:b/>
          <w:sz w:val="32"/>
        </w:rPr>
        <w:t>活动形</w:t>
      </w:r>
      <w:r w:rsidRPr="00C435EC">
        <w:rPr>
          <w:rFonts w:ascii="仿宋_GB2312" w:eastAsia="仿宋_GB2312" w:hAnsi="宋体" w:cs="宋体" w:hint="eastAsia"/>
          <w:b/>
          <w:sz w:val="32"/>
        </w:rPr>
        <w:t>式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lastRenderedPageBreak/>
        <w:t>采用</w:t>
      </w:r>
      <w:proofErr w:type="gramStart"/>
      <w:r w:rsidRPr="00C435EC">
        <w:rPr>
          <w:rFonts w:ascii="仿宋_GB2312" w:eastAsia="仿宋_GB2312" w:hAnsi="宋体" w:cs="宋体" w:hint="eastAsia"/>
          <w:sz w:val="32"/>
        </w:rPr>
        <w:t>“</w:t>
      </w:r>
      <w:proofErr w:type="gramEnd"/>
      <w:r w:rsidRPr="00C435EC">
        <w:rPr>
          <w:rFonts w:ascii="仿宋_GB2312" w:eastAsia="仿宋_GB2312" w:hAnsi="宋体" w:cs="宋体" w:hint="eastAsia"/>
          <w:sz w:val="32"/>
        </w:rPr>
        <w:t>论坛+对接，项目路演、现场互动、私密对接"的</w:t>
      </w:r>
      <w:r w:rsidR="001462EC">
        <w:rPr>
          <w:rFonts w:ascii="仿宋_GB2312" w:eastAsia="仿宋_GB2312" w:hAnsi="宋体" w:cs="宋体" w:hint="eastAsia"/>
          <w:sz w:val="32"/>
        </w:rPr>
        <w:t>活动形式</w:t>
      </w:r>
      <w:r w:rsidRPr="00C435EC">
        <w:rPr>
          <w:rFonts w:ascii="仿宋_GB2312" w:eastAsia="仿宋_GB2312" w:hAnsi="宋体" w:cs="宋体" w:hint="eastAsia"/>
          <w:sz w:val="32"/>
        </w:rPr>
        <w:t>，实现“理论与实践结合，投资与融资对接”。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 w:rsidRPr="00C435EC">
        <w:rPr>
          <w:rFonts w:ascii="仿宋_GB2312" w:eastAsia="仿宋_GB2312" w:hAnsi="宋体" w:cs="宋体" w:hint="eastAsia"/>
          <w:b/>
          <w:sz w:val="32"/>
        </w:rPr>
        <w:t>四、拟邀</w:t>
      </w:r>
      <w:r w:rsidR="001462EC">
        <w:rPr>
          <w:rFonts w:ascii="仿宋_GB2312" w:eastAsia="仿宋_GB2312" w:hAnsi="宋体" w:cs="宋体" w:hint="eastAsia"/>
          <w:b/>
          <w:sz w:val="32"/>
        </w:rPr>
        <w:t>请</w:t>
      </w:r>
      <w:r w:rsidRPr="00C435EC">
        <w:rPr>
          <w:rFonts w:ascii="仿宋_GB2312" w:eastAsia="仿宋_GB2312" w:hAnsi="宋体" w:cs="宋体" w:hint="eastAsia"/>
          <w:b/>
          <w:sz w:val="32"/>
        </w:rPr>
        <w:t>投资机构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1.</w:t>
      </w:r>
      <w:r w:rsidR="00A93532" w:rsidRPr="00C435EC">
        <w:rPr>
          <w:rFonts w:ascii="仿宋_GB2312" w:eastAsia="仿宋_GB2312" w:hAnsi="宋体" w:cs="宋体" w:hint="eastAsia"/>
          <w:sz w:val="32"/>
        </w:rPr>
        <w:t>重庆科技风险投资：专业风险投资（VC）机构，主要投资于具有高成长性的高新技术企业和高新技术项目，在</w:t>
      </w:r>
      <w:proofErr w:type="gramStart"/>
      <w:r w:rsidR="00A93532" w:rsidRPr="00C435EC">
        <w:rPr>
          <w:rFonts w:ascii="仿宋_GB2312" w:eastAsia="仿宋_GB2312" w:hAnsi="宋体" w:cs="宋体" w:hint="eastAsia"/>
          <w:sz w:val="32"/>
        </w:rPr>
        <w:t>投项目</w:t>
      </w:r>
      <w:proofErr w:type="gramEnd"/>
      <w:r w:rsidR="00A93532" w:rsidRPr="00C435EC">
        <w:rPr>
          <w:rFonts w:ascii="仿宋_GB2312" w:eastAsia="仿宋_GB2312" w:hAnsi="宋体" w:cs="宋体" w:hint="eastAsia"/>
          <w:sz w:val="32"/>
        </w:rPr>
        <w:t>达50</w:t>
      </w:r>
      <w:r>
        <w:rPr>
          <w:rFonts w:ascii="仿宋_GB2312" w:eastAsia="仿宋_GB2312" w:hAnsi="宋体" w:cs="宋体" w:hint="eastAsia"/>
          <w:sz w:val="32"/>
        </w:rPr>
        <w:t>余项。</w:t>
      </w:r>
      <w:bookmarkStart w:id="0" w:name="_GoBack"/>
      <w:bookmarkEnd w:id="0"/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/>
          <w:sz w:val="32"/>
        </w:rPr>
        <w:t>2.</w:t>
      </w:r>
      <w:r w:rsidR="00A93532" w:rsidRPr="00C435EC">
        <w:rPr>
          <w:rFonts w:ascii="仿宋_GB2312" w:eastAsia="仿宋_GB2312" w:hAnsi="宋体" w:cs="宋体" w:hint="eastAsia"/>
          <w:sz w:val="32"/>
        </w:rPr>
        <w:t>深创投：深圳本土创</w:t>
      </w:r>
      <w:proofErr w:type="gramStart"/>
      <w:r w:rsidR="00A93532" w:rsidRPr="00C435EC">
        <w:rPr>
          <w:rFonts w:ascii="仿宋_GB2312" w:eastAsia="仿宋_GB2312" w:hAnsi="宋体" w:cs="宋体" w:hint="eastAsia"/>
          <w:sz w:val="32"/>
        </w:rPr>
        <w:t>投机构</w:t>
      </w:r>
      <w:proofErr w:type="gramEnd"/>
      <w:r w:rsidR="00A93532" w:rsidRPr="00C435EC">
        <w:rPr>
          <w:rFonts w:ascii="仿宋_GB2312" w:eastAsia="仿宋_GB2312" w:hAnsi="宋体" w:cs="宋体" w:hint="eastAsia"/>
          <w:sz w:val="32"/>
        </w:rPr>
        <w:t>第一名，主要投资中小企业、自主创新高新技术企业和新兴产业企业。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3.</w:t>
      </w:r>
      <w:r w:rsidR="00A93532" w:rsidRPr="00C435EC">
        <w:rPr>
          <w:rFonts w:ascii="仿宋_GB2312" w:eastAsia="仿宋_GB2312" w:hAnsi="宋体" w:cs="宋体" w:hint="eastAsia"/>
          <w:sz w:val="32"/>
        </w:rPr>
        <w:t>东方富海：由数位在中国创业投资领域从业时间长、有丰富实战经验、优秀投资业绩、在业内有较大影响力的专业人士发起设立的专业</w:t>
      </w:r>
      <w:proofErr w:type="gramStart"/>
      <w:r w:rsidR="00A93532" w:rsidRPr="00C435EC">
        <w:rPr>
          <w:rFonts w:ascii="仿宋_GB2312" w:eastAsia="仿宋_GB2312" w:hAnsi="宋体" w:cs="宋体" w:hint="eastAsia"/>
          <w:sz w:val="32"/>
        </w:rPr>
        <w:t>性创业</w:t>
      </w:r>
      <w:proofErr w:type="gramEnd"/>
      <w:r w:rsidR="00A93532" w:rsidRPr="00C435EC">
        <w:rPr>
          <w:rFonts w:ascii="仿宋_GB2312" w:eastAsia="仿宋_GB2312" w:hAnsi="宋体" w:cs="宋体" w:hint="eastAsia"/>
          <w:sz w:val="32"/>
        </w:rPr>
        <w:t>投资管理公司。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4.</w:t>
      </w:r>
      <w:proofErr w:type="gramStart"/>
      <w:r w:rsidR="00A93532" w:rsidRPr="00C435EC">
        <w:rPr>
          <w:rFonts w:ascii="仿宋_GB2312" w:eastAsia="仿宋_GB2312" w:hAnsi="宋体" w:cs="宋体" w:hint="eastAsia"/>
          <w:sz w:val="32"/>
        </w:rPr>
        <w:t>松禾资本</w:t>
      </w:r>
      <w:proofErr w:type="gramEnd"/>
      <w:r w:rsidR="00A93532" w:rsidRPr="00C435EC">
        <w:rPr>
          <w:rFonts w:ascii="仿宋_GB2312" w:eastAsia="仿宋_GB2312" w:hAnsi="宋体" w:cs="宋体" w:hint="eastAsia"/>
          <w:sz w:val="32"/>
        </w:rPr>
        <w:t>：拥有10年以上创业投资实践经历，具备丰富的行业背景和资本运作经验。</w:t>
      </w:r>
      <w:proofErr w:type="gramStart"/>
      <w:r w:rsidR="00A93532" w:rsidRPr="00C435EC">
        <w:rPr>
          <w:rFonts w:ascii="仿宋_GB2312" w:eastAsia="仿宋_GB2312" w:hAnsi="宋体" w:cs="宋体" w:hint="eastAsia"/>
          <w:sz w:val="32"/>
        </w:rPr>
        <w:t>松禾资本</w:t>
      </w:r>
      <w:proofErr w:type="gramEnd"/>
      <w:r w:rsidR="00A93532" w:rsidRPr="00C435EC">
        <w:rPr>
          <w:rFonts w:ascii="仿宋_GB2312" w:eastAsia="仿宋_GB2312" w:hAnsi="宋体" w:cs="宋体" w:hint="eastAsia"/>
          <w:sz w:val="32"/>
        </w:rPr>
        <w:t>目前受托管理资产超过80亿元人民币,投资超过40亿元人民币，受托管企业超过160家，有36家企业实现超额收益、成功退出。</w:t>
      </w:r>
    </w:p>
    <w:p w:rsidR="008C4663" w:rsidRPr="00C435EC" w:rsidRDefault="00C435EC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5.</w:t>
      </w:r>
      <w:r w:rsidR="00A93532" w:rsidRPr="00C435EC">
        <w:rPr>
          <w:rFonts w:ascii="仿宋_GB2312" w:eastAsia="仿宋_GB2312" w:hAnsi="宋体" w:cs="宋体" w:hint="eastAsia"/>
          <w:sz w:val="32"/>
        </w:rPr>
        <w:t>中农高科：主要投资境内农业领域高新技术孵化以及高成长、创新型、科技型企业，依托中国农业科学院雄厚的技术成果和人力资源储备，全面推动农业科技产业化的发展。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 w:rsidRPr="00C435EC">
        <w:rPr>
          <w:rFonts w:ascii="仿宋_GB2312" w:eastAsia="仿宋_GB2312" w:hAnsi="宋体" w:cs="宋体" w:hint="eastAsia"/>
          <w:b/>
          <w:sz w:val="32"/>
        </w:rPr>
        <w:t>五、活动对象及相关要求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lastRenderedPageBreak/>
        <w:t>（一）活动对象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1.在现代农业行业内具备一定创新性，竞争优势明显，处在快速成长期的企业/团队。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2.在现代农业行业拥有独特技术、专利和优秀创业管理团队，处在种子期或初创期的企业/团队。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3.有融资需求或其他需求的现代农业类企业/团队。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（二）参加条件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1.符合法律法规规定，无知识产权争议及债务纠纷。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2.项目主创者对技术、市场、经营和管理有较强的驾驭能力。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3.项目加速期间能够实现加速目标，劳动就业带动能力强。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（三）项目资料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活动本着自愿报名参加，提交资料包含项目成员信息、项目负责人联系方式及项目</w:t>
      </w:r>
      <w:r w:rsidR="001462EC">
        <w:rPr>
          <w:rFonts w:ascii="仿宋_GB2312" w:eastAsia="仿宋_GB2312" w:hAnsi="宋体" w:cs="宋体" w:hint="eastAsia"/>
          <w:sz w:val="32"/>
        </w:rPr>
        <w:t>介绍</w:t>
      </w:r>
      <w:r w:rsidRPr="00C435EC">
        <w:rPr>
          <w:rFonts w:ascii="仿宋_GB2312" w:eastAsia="仿宋_GB2312" w:hAnsi="宋体" w:cs="宋体" w:hint="eastAsia"/>
          <w:sz w:val="32"/>
        </w:rPr>
        <w:t>，主要内容包含以下四个方面：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1.创业企业/团队：主要介绍主创者个人情况和团队合理性。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2.技术创新：主要介绍项目的技术先进性和创新性、技术可行性。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lastRenderedPageBreak/>
        <w:t>3.市场前景：明确表述项目市场前景和项目竞争优势。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4.商业模式：主要分析项目商业模式和财务可行性。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（四）参加方式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参加活动的企业/团队将项目资料（PPT格式）</w:t>
      </w:r>
      <w:hyperlink r:id="rId8" w:history="1">
        <w:r w:rsidRPr="00C435EC">
          <w:rPr>
            <w:rFonts w:ascii="仿宋_GB2312" w:eastAsia="仿宋_GB2312" w:hAnsi="宋体" w:cs="宋体" w:hint="eastAsia"/>
            <w:sz w:val="32"/>
          </w:rPr>
          <w:t>于2020年8月26日前发送至邮箱zhoumengya@mgs-yl.com.cn</w:t>
        </w:r>
      </w:hyperlink>
      <w:r w:rsidRPr="00C435EC">
        <w:rPr>
          <w:rFonts w:ascii="仿宋_GB2312" w:eastAsia="仿宋_GB2312" w:hAnsi="宋体" w:cs="宋体" w:hint="eastAsia"/>
          <w:sz w:val="32"/>
        </w:rPr>
        <w:t>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 w:rsidRPr="00C435EC">
        <w:rPr>
          <w:rFonts w:ascii="仿宋_GB2312" w:eastAsia="仿宋_GB2312" w:hAnsi="宋体" w:cs="宋体" w:hint="eastAsia"/>
          <w:b/>
          <w:sz w:val="32"/>
        </w:rPr>
        <w:t>六、活动地点及时间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本次项目路演与资本对接</w:t>
      </w:r>
      <w:r w:rsidR="001462EC">
        <w:rPr>
          <w:rFonts w:ascii="仿宋_GB2312" w:eastAsia="仿宋_GB2312" w:hAnsi="宋体" w:cs="宋体" w:hint="eastAsia"/>
          <w:sz w:val="32"/>
        </w:rPr>
        <w:t>活动</w:t>
      </w:r>
      <w:r w:rsidR="00C435EC" w:rsidRPr="00C435EC">
        <w:rPr>
          <w:rFonts w:ascii="仿宋_GB2312" w:eastAsia="仿宋_GB2312" w:hAnsi="宋体" w:cs="宋体" w:hint="eastAsia"/>
          <w:sz w:val="32"/>
        </w:rPr>
        <w:t>拟</w:t>
      </w:r>
      <w:r w:rsidR="00C435EC">
        <w:rPr>
          <w:rFonts w:ascii="仿宋_GB2312" w:eastAsia="仿宋_GB2312" w:hAnsi="宋体" w:cs="宋体" w:hint="eastAsia"/>
          <w:sz w:val="32"/>
        </w:rPr>
        <w:t>于九月初</w:t>
      </w:r>
      <w:r w:rsidRPr="00C435EC">
        <w:rPr>
          <w:rFonts w:ascii="仿宋_GB2312" w:eastAsia="仿宋_GB2312" w:hAnsi="宋体" w:cs="宋体" w:hint="eastAsia"/>
          <w:sz w:val="32"/>
        </w:rPr>
        <w:t>在西南大学（重庆）产业技术研究院进行；活动将对报名参加的企业/团队开展项目筛选，优先选取优质项目</w:t>
      </w:r>
      <w:proofErr w:type="gramStart"/>
      <w:r w:rsidRPr="00C435EC">
        <w:rPr>
          <w:rFonts w:ascii="仿宋_GB2312" w:eastAsia="仿宋_GB2312" w:hAnsi="宋体" w:cs="宋体" w:hint="eastAsia"/>
          <w:sz w:val="32"/>
        </w:rPr>
        <w:t>参加路</w:t>
      </w:r>
      <w:proofErr w:type="gramEnd"/>
      <w:r w:rsidRPr="00C435EC">
        <w:rPr>
          <w:rFonts w:ascii="仿宋_GB2312" w:eastAsia="仿宋_GB2312" w:hAnsi="宋体" w:cs="宋体" w:hint="eastAsia"/>
          <w:sz w:val="32"/>
        </w:rPr>
        <w:t>演并与知名投资机构面对面交流。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rPr>
          <w:rFonts w:ascii="仿宋_GB2312" w:eastAsia="仿宋_GB2312" w:hAnsi="宋体" w:cs="宋体"/>
          <w:b/>
          <w:sz w:val="32"/>
        </w:rPr>
      </w:pPr>
      <w:r w:rsidRPr="00C435EC">
        <w:rPr>
          <w:rFonts w:ascii="仿宋_GB2312" w:eastAsia="仿宋_GB2312" w:hAnsi="宋体" w:cs="宋体" w:hint="eastAsia"/>
          <w:b/>
          <w:sz w:val="32"/>
        </w:rPr>
        <w:t>七、其他事项</w:t>
      </w: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项目路演与资本对接</w:t>
      </w:r>
      <w:r w:rsidR="001462EC">
        <w:rPr>
          <w:rFonts w:ascii="仿宋_GB2312" w:eastAsia="仿宋_GB2312" w:hAnsi="宋体" w:cs="宋体" w:hint="eastAsia"/>
          <w:sz w:val="32"/>
        </w:rPr>
        <w:t>活动</w:t>
      </w:r>
      <w:r w:rsidRPr="00C435EC">
        <w:rPr>
          <w:rFonts w:ascii="仿宋_GB2312" w:eastAsia="仿宋_GB2312" w:hAnsi="宋体" w:cs="宋体" w:hint="eastAsia"/>
          <w:sz w:val="32"/>
        </w:rPr>
        <w:t>今后将不定期举行，后续将开展其它行业领域专场路演活动，敬请期待。</w:t>
      </w:r>
    </w:p>
    <w:p w:rsidR="008C4663" w:rsidRPr="00C435EC" w:rsidRDefault="008C4663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="仿宋_GB2312" w:eastAsia="仿宋_GB2312" w:hAnsi="宋体" w:cs="宋体"/>
          <w:sz w:val="32"/>
        </w:rPr>
      </w:pPr>
    </w:p>
    <w:p w:rsidR="008C4663" w:rsidRPr="00C435EC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Chars="700" w:firstLine="2249"/>
        <w:rPr>
          <w:rFonts w:ascii="仿宋_GB2312" w:eastAsia="仿宋_GB2312" w:hAnsi="宋体" w:cs="宋体"/>
          <w:sz w:val="32"/>
        </w:rPr>
      </w:pPr>
      <w:r w:rsidRPr="00C435EC">
        <w:rPr>
          <w:rFonts w:ascii="仿宋_GB2312" w:eastAsia="仿宋_GB2312" w:hAnsi="宋体" w:cs="宋体" w:hint="eastAsia"/>
          <w:sz w:val="32"/>
        </w:rPr>
        <w:t>联系人：黄欣强， 联系电话：18926758407</w:t>
      </w:r>
    </w:p>
    <w:p w:rsidR="008C4663" w:rsidRDefault="00A93532" w:rsidP="00C435EC">
      <w:pPr>
        <w:pStyle w:val="ab"/>
        <w:widowControl/>
        <w:shd w:val="clear" w:color="auto" w:fill="FFFFFF"/>
        <w:spacing w:before="75" w:beforeAutospacing="0" w:after="100" w:line="420" w:lineRule="atLeast"/>
        <w:ind w:firstLine="645"/>
        <w:rPr>
          <w:rFonts w:asciiTheme="minorEastAsia" w:eastAsiaTheme="minorEastAsia" w:hAnsiTheme="minorEastAsia" w:cstheme="minorEastAsia"/>
          <w:b/>
          <w:bCs/>
          <w:szCs w:val="24"/>
          <w:shd w:val="clear" w:color="auto" w:fill="FFFFFF"/>
          <w:lang w:bidi="ar"/>
        </w:rPr>
      </w:pPr>
      <w:r w:rsidRPr="00C435EC">
        <w:rPr>
          <w:rFonts w:ascii="仿宋_GB2312" w:eastAsia="仿宋_GB2312" w:hAnsi="宋体" w:cs="宋体" w:hint="eastAsia"/>
          <w:sz w:val="32"/>
        </w:rPr>
        <w:t xml:space="preserve">                         2020年8月14日</w:t>
      </w:r>
    </w:p>
    <w:sectPr w:rsidR="008C4663">
      <w:footerReference w:type="even" r:id="rId9"/>
      <w:footerReference w:type="default" r:id="rId10"/>
      <w:pgSz w:w="11906" w:h="16838"/>
      <w:pgMar w:top="1701" w:right="1134" w:bottom="1134" w:left="1134" w:header="851" w:footer="851" w:gutter="0"/>
      <w:pgNumType w:fmt="numberInDash" w:start="1"/>
      <w:cols w:space="720"/>
      <w:titlePg/>
      <w:docGrid w:type="linesAndChars" w:linePitch="63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AA" w:rsidRDefault="00D928AA">
      <w:r>
        <w:separator/>
      </w:r>
    </w:p>
  </w:endnote>
  <w:endnote w:type="continuationSeparator" w:id="0">
    <w:p w:rsidR="00D928AA" w:rsidRDefault="00D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63" w:rsidRDefault="008C466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63" w:rsidRDefault="00A93532">
    <w:pPr>
      <w:pStyle w:val="a7"/>
      <w:framePr w:wrap="around" w:vAnchor="text" w:hAnchor="margin" w:xAlign="right" w:y="1"/>
      <w:rPr>
        <w:rStyle w:val="af"/>
        <w:rFonts w:ascii="仿宋_GB2312" w:eastAsia="仿宋_GB2312"/>
        <w:sz w:val="28"/>
        <w:szCs w:val="28"/>
      </w:rPr>
    </w:pPr>
    <w:r>
      <w:rPr>
        <w:rStyle w:val="af"/>
        <w:rFonts w:ascii="仿宋_GB2312" w:eastAsia="仿宋_GB2312" w:hint="eastAsia"/>
        <w:sz w:val="28"/>
        <w:szCs w:val="28"/>
      </w:rPr>
      <w:fldChar w:fldCharType="begin"/>
    </w:r>
    <w:r>
      <w:rPr>
        <w:rStyle w:val="af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"/>
        <w:rFonts w:ascii="仿宋_GB2312" w:eastAsia="仿宋_GB2312" w:hint="eastAsia"/>
        <w:sz w:val="28"/>
        <w:szCs w:val="28"/>
      </w:rPr>
      <w:fldChar w:fldCharType="separate"/>
    </w:r>
    <w:r w:rsidR="002E0A06">
      <w:rPr>
        <w:rStyle w:val="af"/>
        <w:rFonts w:ascii="仿宋_GB2312" w:eastAsia="仿宋_GB2312"/>
        <w:noProof/>
        <w:sz w:val="28"/>
        <w:szCs w:val="28"/>
      </w:rPr>
      <w:t>- 3 -</w:t>
    </w:r>
    <w:r>
      <w:rPr>
        <w:rStyle w:val="af"/>
        <w:rFonts w:ascii="仿宋_GB2312" w:eastAsia="仿宋_GB2312" w:hint="eastAsia"/>
        <w:sz w:val="28"/>
        <w:szCs w:val="28"/>
      </w:rPr>
      <w:fldChar w:fldCharType="end"/>
    </w:r>
  </w:p>
  <w:p w:rsidR="008C4663" w:rsidRDefault="008C46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AA" w:rsidRDefault="00D928AA">
      <w:r>
        <w:separator/>
      </w:r>
    </w:p>
  </w:footnote>
  <w:footnote w:type="continuationSeparator" w:id="0">
    <w:p w:rsidR="00D928AA" w:rsidRDefault="00D9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5CF1F1"/>
    <w:multiLevelType w:val="singleLevel"/>
    <w:tmpl w:val="DE5CF1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4C53D3"/>
    <w:multiLevelType w:val="singleLevel"/>
    <w:tmpl w:val="264C53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321"/>
  <w:drawingGridVerticalSpacing w:val="31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D9"/>
    <w:rsid w:val="000079F9"/>
    <w:rsid w:val="00034F72"/>
    <w:rsid w:val="0004182F"/>
    <w:rsid w:val="00056B57"/>
    <w:rsid w:val="000E428F"/>
    <w:rsid w:val="000F4271"/>
    <w:rsid w:val="00110A16"/>
    <w:rsid w:val="00123796"/>
    <w:rsid w:val="0014136E"/>
    <w:rsid w:val="001462EC"/>
    <w:rsid w:val="001558D0"/>
    <w:rsid w:val="001851DD"/>
    <w:rsid w:val="0019124A"/>
    <w:rsid w:val="001940A6"/>
    <w:rsid w:val="001C2779"/>
    <w:rsid w:val="001D3C52"/>
    <w:rsid w:val="00205BB2"/>
    <w:rsid w:val="00234B95"/>
    <w:rsid w:val="0024153C"/>
    <w:rsid w:val="00244478"/>
    <w:rsid w:val="0027534E"/>
    <w:rsid w:val="002C1F1A"/>
    <w:rsid w:val="002E0A06"/>
    <w:rsid w:val="002F0C03"/>
    <w:rsid w:val="002F541F"/>
    <w:rsid w:val="00336F32"/>
    <w:rsid w:val="00340650"/>
    <w:rsid w:val="00343C0E"/>
    <w:rsid w:val="00371F44"/>
    <w:rsid w:val="00391722"/>
    <w:rsid w:val="003B5BDC"/>
    <w:rsid w:val="003D6F3E"/>
    <w:rsid w:val="004260C3"/>
    <w:rsid w:val="004A576D"/>
    <w:rsid w:val="004A6EA3"/>
    <w:rsid w:val="004D355F"/>
    <w:rsid w:val="005362C5"/>
    <w:rsid w:val="0056246F"/>
    <w:rsid w:val="00575680"/>
    <w:rsid w:val="005F04AA"/>
    <w:rsid w:val="00624846"/>
    <w:rsid w:val="006B3C86"/>
    <w:rsid w:val="006C47D9"/>
    <w:rsid w:val="006E0C1D"/>
    <w:rsid w:val="007475F6"/>
    <w:rsid w:val="007A08FF"/>
    <w:rsid w:val="007A3069"/>
    <w:rsid w:val="007D51F0"/>
    <w:rsid w:val="008417DD"/>
    <w:rsid w:val="00875414"/>
    <w:rsid w:val="008C4663"/>
    <w:rsid w:val="00936B43"/>
    <w:rsid w:val="009667D9"/>
    <w:rsid w:val="009C4D74"/>
    <w:rsid w:val="009E4777"/>
    <w:rsid w:val="00A407BD"/>
    <w:rsid w:val="00A83D7E"/>
    <w:rsid w:val="00A904F3"/>
    <w:rsid w:val="00A93532"/>
    <w:rsid w:val="00A9601F"/>
    <w:rsid w:val="00AA5C83"/>
    <w:rsid w:val="00AF2E67"/>
    <w:rsid w:val="00B1003F"/>
    <w:rsid w:val="00B10C3F"/>
    <w:rsid w:val="00B31180"/>
    <w:rsid w:val="00BE43B7"/>
    <w:rsid w:val="00C07372"/>
    <w:rsid w:val="00C11F9C"/>
    <w:rsid w:val="00C347D1"/>
    <w:rsid w:val="00C435EC"/>
    <w:rsid w:val="00C864D7"/>
    <w:rsid w:val="00C93267"/>
    <w:rsid w:val="00CA1374"/>
    <w:rsid w:val="00CA1E17"/>
    <w:rsid w:val="00D00577"/>
    <w:rsid w:val="00D56469"/>
    <w:rsid w:val="00D604D9"/>
    <w:rsid w:val="00D620D9"/>
    <w:rsid w:val="00D755AB"/>
    <w:rsid w:val="00D90E55"/>
    <w:rsid w:val="00D928AA"/>
    <w:rsid w:val="00DA044F"/>
    <w:rsid w:val="00DA3159"/>
    <w:rsid w:val="00DD1773"/>
    <w:rsid w:val="00DE4C57"/>
    <w:rsid w:val="00E04452"/>
    <w:rsid w:val="00E13593"/>
    <w:rsid w:val="00E50914"/>
    <w:rsid w:val="00E9731A"/>
    <w:rsid w:val="00EB0A4F"/>
    <w:rsid w:val="00EC38E1"/>
    <w:rsid w:val="00ED2CFE"/>
    <w:rsid w:val="00EE357E"/>
    <w:rsid w:val="00F70570"/>
    <w:rsid w:val="00F9489F"/>
    <w:rsid w:val="00FA2874"/>
    <w:rsid w:val="00FE44C9"/>
    <w:rsid w:val="06BC2D8C"/>
    <w:rsid w:val="1A012DF6"/>
    <w:rsid w:val="1B17771E"/>
    <w:rsid w:val="24EC07E3"/>
    <w:rsid w:val="2A7B1EF5"/>
    <w:rsid w:val="30EA29B0"/>
    <w:rsid w:val="31377DA8"/>
    <w:rsid w:val="33637A22"/>
    <w:rsid w:val="3B3A1406"/>
    <w:rsid w:val="4134385B"/>
    <w:rsid w:val="43DC3D7B"/>
    <w:rsid w:val="479176C4"/>
    <w:rsid w:val="568E35FD"/>
    <w:rsid w:val="579C215E"/>
    <w:rsid w:val="59CA6CB2"/>
    <w:rsid w:val="5A702D1B"/>
    <w:rsid w:val="5AA80BC7"/>
    <w:rsid w:val="5CCB2E01"/>
    <w:rsid w:val="5F8A0EB6"/>
    <w:rsid w:val="60362943"/>
    <w:rsid w:val="627E1BD5"/>
    <w:rsid w:val="68ED38BD"/>
    <w:rsid w:val="69AC0289"/>
    <w:rsid w:val="79A95DDE"/>
    <w:rsid w:val="7B83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F38C"/>
  <w15:docId w15:val="{AC7A799B-0F6E-4F17-AD4E-D19B9F4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link w:val="ad"/>
    <w:qFormat/>
    <w:pPr>
      <w:spacing w:before="240" w:after="60"/>
      <w:jc w:val="center"/>
      <w:outlineLvl w:val="0"/>
    </w:pPr>
    <w:rPr>
      <w:rFonts w:ascii="Arial" w:eastAsia="宋体" w:hAnsi="Arial"/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方正仿宋_GBK" w:hAnsi="Times New Roman" w:cs="Times New Roman"/>
      <w:sz w:val="32"/>
      <w:szCs w:val="32"/>
    </w:rPr>
  </w:style>
  <w:style w:type="character" w:customStyle="1" w:styleId="ad">
    <w:name w:val="标题 字符"/>
    <w:basedOn w:val="a0"/>
    <w:link w:val="ac"/>
    <w:qFormat/>
    <w:rPr>
      <w:rFonts w:ascii="Arial" w:eastAsia="宋体" w:hAnsi="Arial" w:cs="Times New Roman"/>
      <w:b/>
      <w:bCs/>
      <w:sz w:val="32"/>
      <w:szCs w:val="32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20&#24180;7&#26376;24&#26085;&#21069;&#21457;&#36865;&#33267;&#37038;&#31665;zhoumengya@mgs-yl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Windows 用户</cp:lastModifiedBy>
  <cp:revision>4</cp:revision>
  <cp:lastPrinted>2020-08-13T08:30:00Z</cp:lastPrinted>
  <dcterms:created xsi:type="dcterms:W3CDTF">2020-08-15T01:15:00Z</dcterms:created>
  <dcterms:modified xsi:type="dcterms:W3CDTF">2020-08-15T01:32:00Z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